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42AD" w14:textId="77777777" w:rsidR="00D90BFA" w:rsidRDefault="00116A2F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6. Arbeitskreis Helden und Ritter auf Pergament. Die Handschrift AM 343a 4to. </w:t>
      </w:r>
    </w:p>
    <w:p w14:paraId="4F839C59" w14:textId="77777777" w:rsidR="00D90BFA" w:rsidRDefault="00116A2F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Leitung: Valerie Broustin M.A., Vanessa Crawford B.A., Lena Sperk B.A. </w:t>
      </w:r>
    </w:p>
    <w:p w14:paraId="0711D056" w14:textId="74255A89" w:rsidR="00D90BFA" w:rsidRDefault="00116A2F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Die Handschrift AM 343a 4to stammt aus Island und entstand zwischen 1450 und 1475 vermutlich auf dem </w:t>
      </w:r>
      <w:r>
        <w:rPr>
          <w:rFonts w:ascii="Garamond" w:hAnsi="Garamond"/>
          <w:sz w:val="24"/>
          <w:szCs w:val="24"/>
        </w:rPr>
        <w:t>Hof M</w:t>
      </w:r>
      <w:r>
        <w:rPr>
          <w:rFonts w:ascii="Garamond" w:hAnsi="Garamond"/>
          <w:sz w:val="24"/>
          <w:szCs w:val="24"/>
        </w:rPr>
        <w:t>öð</w:t>
      </w:r>
      <w:r>
        <w:rPr>
          <w:rFonts w:ascii="Garamond" w:hAnsi="Garamond"/>
          <w:sz w:val="24"/>
          <w:szCs w:val="24"/>
        </w:rPr>
        <w:t xml:space="preserve">ruvellir fram unter der Matriarchin </w:t>
      </w:r>
      <w:proofErr w:type="spellStart"/>
      <w:r>
        <w:rPr>
          <w:rFonts w:ascii="Garamond" w:hAnsi="Garamond"/>
          <w:sz w:val="24"/>
          <w:szCs w:val="24"/>
        </w:rPr>
        <w:t>Margr</w:t>
      </w:r>
      <w:r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>t</w:t>
      </w:r>
      <w:proofErr w:type="spellEnd"/>
      <w:r>
        <w:rPr>
          <w:rFonts w:ascii="Garamond" w:hAnsi="Garamond"/>
          <w:sz w:val="24"/>
          <w:szCs w:val="24"/>
        </w:rPr>
        <w:t xml:space="preserve"> Vigf</w:t>
      </w:r>
      <w:r>
        <w:rPr>
          <w:rFonts w:ascii="Garamond" w:hAnsi="Garamond"/>
          <w:sz w:val="24"/>
          <w:szCs w:val="24"/>
        </w:rPr>
        <w:t>ú</w:t>
      </w:r>
      <w:r>
        <w:rPr>
          <w:rFonts w:ascii="Garamond" w:hAnsi="Garamond"/>
          <w:sz w:val="24"/>
          <w:szCs w:val="24"/>
        </w:rPr>
        <w:t>sd</w:t>
      </w:r>
      <w:r>
        <w:rPr>
          <w:rFonts w:ascii="Garamond" w:hAnsi="Garamond"/>
          <w:sz w:val="24"/>
          <w:szCs w:val="24"/>
        </w:rPr>
        <w:t>ó</w:t>
      </w:r>
      <w:r>
        <w:rPr>
          <w:rFonts w:ascii="Garamond" w:hAnsi="Garamond"/>
          <w:sz w:val="24"/>
          <w:szCs w:val="24"/>
        </w:rPr>
        <w:t>ttir (ca. 1406-1486), die das Skriptorium nach dem Tod ihres Mannes weiterf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 xml:space="preserve">hrte. Heute liegt das Manuskript im Stofnun </w:t>
      </w:r>
      <w:r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rna Magn</w:t>
      </w:r>
      <w:r>
        <w:rPr>
          <w:rFonts w:ascii="Garamond" w:hAnsi="Garamond"/>
          <w:sz w:val="24"/>
          <w:szCs w:val="24"/>
        </w:rPr>
        <w:t>ú</w:t>
      </w:r>
      <w:r>
        <w:rPr>
          <w:rFonts w:ascii="Garamond" w:hAnsi="Garamond"/>
          <w:sz w:val="24"/>
          <w:szCs w:val="24"/>
        </w:rPr>
        <w:t xml:space="preserve">ssonar </w:t>
      </w:r>
      <w:r>
        <w:rPr>
          <w:rFonts w:ascii="Garamond" w:hAnsi="Garamond"/>
          <w:sz w:val="24"/>
          <w:szCs w:val="24"/>
        </w:rPr>
        <w:t>í í</w:t>
      </w:r>
      <w:r>
        <w:rPr>
          <w:rFonts w:ascii="Garamond" w:hAnsi="Garamond"/>
          <w:sz w:val="24"/>
          <w:szCs w:val="24"/>
        </w:rPr>
        <w:t>slenskum fr</w:t>
      </w:r>
      <w:r>
        <w:rPr>
          <w:rFonts w:ascii="Garamond" w:hAnsi="Garamond"/>
          <w:sz w:val="24"/>
          <w:szCs w:val="24"/>
        </w:rPr>
        <w:t>æð</w:t>
      </w:r>
      <w:r>
        <w:rPr>
          <w:rFonts w:ascii="Garamond" w:hAnsi="Garamond"/>
          <w:sz w:val="24"/>
          <w:szCs w:val="24"/>
        </w:rPr>
        <w:t>um in Reykjav</w:t>
      </w:r>
      <w:r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k. Es handelt sich um einen Codex, der insgesamt 15 Texte enth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lt und</w:t>
      </w:r>
      <w:r>
        <w:rPr>
          <w:rFonts w:ascii="Garamond" w:hAnsi="Garamond"/>
          <w:strike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der 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lteste erhaltene und verzeichnete </w:t>
      </w:r>
      <w:r>
        <w:rPr>
          <w:rFonts w:ascii="Garamond" w:hAnsi="Garamond"/>
          <w:b/>
          <w:bCs/>
          <w:sz w:val="24"/>
          <w:szCs w:val="24"/>
        </w:rPr>
        <w:t>ist</w:t>
      </w:r>
      <w:r>
        <w:rPr>
          <w:rFonts w:ascii="Garamond" w:hAnsi="Garamond"/>
          <w:sz w:val="24"/>
          <w:szCs w:val="24"/>
        </w:rPr>
        <w:t>, der alle vier Texte des Saga-Zyklus der Hrafnistumannas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gur (</w:t>
      </w:r>
      <w:r>
        <w:rPr>
          <w:rFonts w:ascii="Garamond" w:hAnsi="Garamond"/>
          <w:i/>
          <w:iCs/>
          <w:sz w:val="24"/>
          <w:szCs w:val="24"/>
        </w:rPr>
        <w:t>Ketils saga h</w:t>
      </w:r>
      <w:r>
        <w:rPr>
          <w:rFonts w:ascii="Garamond" w:hAnsi="Garamond"/>
          <w:i/>
          <w:iCs/>
          <w:sz w:val="24"/>
          <w:szCs w:val="24"/>
        </w:rPr>
        <w:t>æ</w:t>
      </w:r>
      <w:r>
        <w:rPr>
          <w:rFonts w:ascii="Garamond" w:hAnsi="Garamond"/>
          <w:i/>
          <w:iCs/>
          <w:sz w:val="24"/>
          <w:szCs w:val="24"/>
        </w:rPr>
        <w:t>ngs, Gr</w:t>
      </w:r>
      <w:r>
        <w:rPr>
          <w:rFonts w:ascii="Garamond" w:hAnsi="Garamond"/>
          <w:i/>
          <w:iCs/>
          <w:sz w:val="24"/>
          <w:szCs w:val="24"/>
        </w:rPr>
        <w:t>í</w:t>
      </w:r>
      <w:r>
        <w:rPr>
          <w:rFonts w:ascii="Garamond" w:hAnsi="Garamond"/>
          <w:i/>
          <w:iCs/>
          <w:sz w:val="24"/>
          <w:szCs w:val="24"/>
        </w:rPr>
        <w:t>ms saga lo</w:t>
      </w:r>
      <w:r>
        <w:rPr>
          <w:rFonts w:ascii="Garamond" w:hAnsi="Garamond"/>
          <w:i/>
          <w:iCs/>
          <w:sz w:val="24"/>
          <w:szCs w:val="24"/>
        </w:rPr>
        <w:t>ð</w:t>
      </w:r>
      <w:r>
        <w:rPr>
          <w:rFonts w:ascii="Garamond" w:hAnsi="Garamond"/>
          <w:i/>
          <w:iCs/>
          <w:sz w:val="24"/>
          <w:szCs w:val="24"/>
        </w:rPr>
        <w:t xml:space="preserve">inkinna, </w:t>
      </w:r>
      <w:r>
        <w:rPr>
          <w:rFonts w:ascii="Garamond" w:hAnsi="Garamond"/>
          <w:i/>
          <w:iCs/>
          <w:sz w:val="24"/>
          <w:szCs w:val="24"/>
        </w:rPr>
        <w:t>Ö</w:t>
      </w:r>
      <w:r>
        <w:rPr>
          <w:rFonts w:ascii="Garamond" w:hAnsi="Garamond"/>
          <w:i/>
          <w:iCs/>
          <w:sz w:val="24"/>
          <w:szCs w:val="24"/>
        </w:rPr>
        <w:t xml:space="preserve">rvar-Odds saga, 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ns saga bogsveigis</w:t>
      </w:r>
      <w:r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berliefert. Neben den Hrafnistumannas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gur sind hier folgende Texte enthalten, die gr</w:t>
      </w:r>
      <w:r>
        <w:rPr>
          <w:rFonts w:ascii="Garamond" w:hAnsi="Garamond"/>
          <w:sz w:val="24"/>
          <w:szCs w:val="24"/>
        </w:rPr>
        <w:t>öß</w:t>
      </w:r>
      <w:r>
        <w:rPr>
          <w:rFonts w:ascii="Garamond" w:hAnsi="Garamond"/>
          <w:sz w:val="24"/>
          <w:szCs w:val="24"/>
        </w:rPr>
        <w:t>tenteils den Fornaldar- und Riddaras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gur zuzuordnen sind: </w:t>
      </w:r>
      <w:r>
        <w:rPr>
          <w:rFonts w:ascii="Garamond" w:hAnsi="Garamond"/>
          <w:i/>
          <w:iCs/>
          <w:sz w:val="24"/>
          <w:szCs w:val="24"/>
        </w:rPr>
        <w:t>Þ</w:t>
      </w:r>
      <w:r>
        <w:rPr>
          <w:rFonts w:ascii="Garamond" w:hAnsi="Garamond"/>
          <w:i/>
          <w:iCs/>
          <w:sz w:val="24"/>
          <w:szCs w:val="24"/>
        </w:rPr>
        <w:t xml:space="preserve">orsteins </w:t>
      </w:r>
      <w:r>
        <w:rPr>
          <w:rFonts w:ascii="Garamond" w:hAnsi="Garamond"/>
          <w:i/>
          <w:iCs/>
          <w:sz w:val="24"/>
          <w:szCs w:val="24"/>
        </w:rPr>
        <w:t>þá</w:t>
      </w:r>
      <w:r>
        <w:rPr>
          <w:rFonts w:ascii="Garamond" w:hAnsi="Garamond"/>
          <w:i/>
          <w:iCs/>
          <w:sz w:val="24"/>
          <w:szCs w:val="24"/>
        </w:rPr>
        <w:t>ttur b</w:t>
      </w:r>
      <w:r>
        <w:rPr>
          <w:rFonts w:ascii="Garamond" w:hAnsi="Garamond"/>
          <w:i/>
          <w:iCs/>
          <w:sz w:val="24"/>
          <w:szCs w:val="24"/>
        </w:rPr>
        <w:t>æ</w:t>
      </w:r>
      <w:r>
        <w:rPr>
          <w:rFonts w:ascii="Garamond" w:hAnsi="Garamond"/>
          <w:i/>
          <w:iCs/>
          <w:sz w:val="24"/>
          <w:szCs w:val="24"/>
        </w:rPr>
        <w:t xml:space="preserve">jarmagns, Samsons saga fagra, Egils saga einhenda og 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smundar berserkjabana, Fl</w:t>
      </w:r>
      <w:r>
        <w:rPr>
          <w:rFonts w:ascii="Garamond" w:hAnsi="Garamond"/>
          <w:i/>
          <w:iCs/>
          <w:sz w:val="24"/>
          <w:szCs w:val="24"/>
        </w:rPr>
        <w:t>ó</w:t>
      </w:r>
      <w:r>
        <w:rPr>
          <w:rFonts w:ascii="Garamond" w:hAnsi="Garamond"/>
          <w:i/>
          <w:iCs/>
          <w:sz w:val="24"/>
          <w:szCs w:val="24"/>
        </w:rPr>
        <w:t xml:space="preserve">res saga konungs og sona hans, </w:t>
      </w:r>
      <w:r>
        <w:rPr>
          <w:rFonts w:ascii="Garamond" w:hAnsi="Garamond"/>
          <w:i/>
          <w:iCs/>
          <w:sz w:val="24"/>
          <w:szCs w:val="24"/>
        </w:rPr>
        <w:t>Vilhj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lms saga sj</w:t>
      </w:r>
      <w:r>
        <w:rPr>
          <w:rFonts w:ascii="Garamond" w:hAnsi="Garamond"/>
          <w:i/>
          <w:iCs/>
          <w:sz w:val="24"/>
          <w:szCs w:val="24"/>
        </w:rPr>
        <w:t>óð</w:t>
      </w:r>
      <w:r>
        <w:rPr>
          <w:rFonts w:ascii="Garamond" w:hAnsi="Garamond"/>
          <w:i/>
          <w:iCs/>
          <w:sz w:val="24"/>
          <w:szCs w:val="24"/>
        </w:rPr>
        <w:t>s, Yngvars saga v</w:t>
      </w:r>
      <w:r>
        <w:rPr>
          <w:rFonts w:ascii="Garamond" w:hAnsi="Garamond"/>
          <w:i/>
          <w:iCs/>
          <w:sz w:val="24"/>
          <w:szCs w:val="24"/>
        </w:rPr>
        <w:t>íð</w:t>
      </w:r>
      <w:r>
        <w:rPr>
          <w:rFonts w:ascii="Garamond" w:hAnsi="Garamond"/>
          <w:i/>
          <w:iCs/>
          <w:sz w:val="24"/>
          <w:szCs w:val="24"/>
        </w:rPr>
        <w:t>f</w:t>
      </w:r>
      <w:r>
        <w:rPr>
          <w:rFonts w:ascii="Garamond" w:hAnsi="Garamond"/>
          <w:i/>
          <w:iCs/>
          <w:sz w:val="24"/>
          <w:szCs w:val="24"/>
        </w:rPr>
        <w:t>ö</w:t>
      </w:r>
      <w:r>
        <w:rPr>
          <w:rFonts w:ascii="Garamond" w:hAnsi="Garamond"/>
          <w:i/>
          <w:iCs/>
          <w:sz w:val="24"/>
          <w:szCs w:val="24"/>
        </w:rPr>
        <w:t>rla, S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lus saga og Nikan</w:t>
      </w:r>
      <w:r>
        <w:rPr>
          <w:rFonts w:ascii="Garamond" w:hAnsi="Garamond"/>
          <w:i/>
          <w:iCs/>
          <w:sz w:val="24"/>
          <w:szCs w:val="24"/>
        </w:rPr>
        <w:t>ó</w:t>
      </w:r>
      <w:r>
        <w:rPr>
          <w:rFonts w:ascii="Garamond" w:hAnsi="Garamond"/>
          <w:i/>
          <w:iCs/>
          <w:sz w:val="24"/>
          <w:szCs w:val="24"/>
        </w:rPr>
        <w:t>rs, Halfdanar saga Eysteinssonar, B</w:t>
      </w:r>
      <w:r>
        <w:rPr>
          <w:rFonts w:ascii="Garamond" w:hAnsi="Garamond"/>
          <w:i/>
          <w:iCs/>
          <w:sz w:val="24"/>
          <w:szCs w:val="24"/>
        </w:rPr>
        <w:t>ó</w:t>
      </w:r>
      <w:r>
        <w:rPr>
          <w:rFonts w:ascii="Garamond" w:hAnsi="Garamond"/>
          <w:i/>
          <w:iCs/>
          <w:sz w:val="24"/>
          <w:szCs w:val="24"/>
        </w:rPr>
        <w:t>sa saga, Vilmundar saga vi</w:t>
      </w:r>
      <w:r>
        <w:rPr>
          <w:rFonts w:ascii="Garamond" w:hAnsi="Garamond"/>
          <w:i/>
          <w:iCs/>
          <w:sz w:val="24"/>
          <w:szCs w:val="24"/>
        </w:rPr>
        <w:t>ð</w:t>
      </w:r>
      <w:r>
        <w:rPr>
          <w:rFonts w:ascii="Garamond" w:hAnsi="Garamond"/>
          <w:i/>
          <w:iCs/>
          <w:sz w:val="24"/>
          <w:szCs w:val="24"/>
        </w:rPr>
        <w:t>utan</w:t>
      </w:r>
      <w:r>
        <w:rPr>
          <w:rFonts w:ascii="Garamond" w:hAnsi="Garamond"/>
          <w:sz w:val="24"/>
          <w:szCs w:val="24"/>
        </w:rPr>
        <w:t xml:space="preserve"> und </w:t>
      </w:r>
      <w:r>
        <w:rPr>
          <w:rFonts w:ascii="Garamond" w:hAnsi="Garamond"/>
          <w:i/>
          <w:iCs/>
          <w:sz w:val="24"/>
          <w:szCs w:val="24"/>
        </w:rPr>
        <w:t>Perus saga meistara</w:t>
      </w:r>
      <w:r>
        <w:rPr>
          <w:rFonts w:ascii="Garamond" w:hAnsi="Garamond"/>
          <w:sz w:val="24"/>
          <w:szCs w:val="24"/>
        </w:rPr>
        <w:t xml:space="preserve">. </w:t>
      </w:r>
    </w:p>
    <w:p w14:paraId="51722A17" w14:textId="77777777" w:rsidR="00D90BFA" w:rsidRDefault="00116A2F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Die Beitr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ge im Arbeitskreis k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nnen sich sowohl mit der Handschriftenentstehung und -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 xml:space="preserve">berlieferung </w:t>
      </w:r>
      <w:proofErr w:type="gramStart"/>
      <w:r>
        <w:rPr>
          <w:rFonts w:ascii="Garamond" w:hAnsi="Garamond"/>
          <w:sz w:val="24"/>
          <w:szCs w:val="24"/>
        </w:rPr>
        <w:t>besch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ftigen</w:t>
      </w:r>
      <w:r>
        <w:rPr>
          <w:rFonts w:ascii="Garamond" w:hAnsi="Garamond"/>
          <w:b/>
          <w:bCs/>
          <w:sz w:val="24"/>
          <w:szCs w:val="24"/>
        </w:rPr>
        <w:t>,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als auch mit den Sagas selbst, die darin enthalten sind. Dabei kann AM 343a 4to zudem als Ausgangspunkt dienen, um sich mit verwandten Handschriften zu auseinanderzusetzen. </w:t>
      </w:r>
    </w:p>
    <w:p w14:paraId="23C58CB3" w14:textId="1028AAD2" w:rsidR="00D90BFA" w:rsidRDefault="00116A2F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Dieser Arbeitskreis richtet sich besonders an Studierende und l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dt diese</w:t>
      </w:r>
      <w:r w:rsidRPr="00116A2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ausdr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cklich zur Teilnahme ein. Die Durchf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 xml:space="preserve">hrung wird in einem hybriden Format stattfinden, um insbesondere auch die Beteiligung von Studierenden und Dozierenden der </w:t>
      </w:r>
      <w:proofErr w:type="spellStart"/>
      <w:r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sk</w:t>
      </w:r>
      <w:r>
        <w:rPr>
          <w:rFonts w:ascii="Garamond" w:hAnsi="Garamond"/>
          <w:sz w:val="24"/>
          <w:szCs w:val="24"/>
        </w:rPr>
        <w:t>ó</w:t>
      </w:r>
      <w:r>
        <w:rPr>
          <w:rFonts w:ascii="Garamond" w:hAnsi="Garamond"/>
          <w:sz w:val="24"/>
          <w:szCs w:val="24"/>
        </w:rPr>
        <w:t>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>slands zu erm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glichen.</w:t>
      </w:r>
    </w:p>
    <w:p w14:paraId="6CB3686C" w14:textId="77777777" w:rsidR="00D90BFA" w:rsidRDefault="00116A2F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M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gliche Themenfelder f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r Beitr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ge k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nnen sein: </w:t>
      </w:r>
    </w:p>
    <w:p w14:paraId="39B9D652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Handschriften (Entstehung, Verkn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 xml:space="preserve">pfung, 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berlieferung, M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zen*innen) </w:t>
      </w:r>
    </w:p>
    <w:p w14:paraId="295FCE99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Gattungen (Fornaldars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gur, Riddaras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 xml:space="preserve">gur). </w:t>
      </w:r>
    </w:p>
    <w:p w14:paraId="5B859002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nde zur Entstehung</w:t>
      </w:r>
    </w:p>
    <w:p w14:paraId="2DF2810F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Strukturelle Unterschiede zwischen den Sagas</w:t>
      </w:r>
    </w:p>
    <w:p w14:paraId="4B4DD83E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Historischer Kontext (literaturgeschichtlich) und bspw. auch geographisch  </w:t>
      </w:r>
    </w:p>
    <w:p w14:paraId="046D9A6B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Betrachtung der Handschrift </w:t>
      </w:r>
      <w:r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>welche Merkmale- Zeichnungen, Material</w:t>
      </w:r>
    </w:p>
    <w:p w14:paraId="7BC9B0D1" w14:textId="77777777" w:rsidR="00D90BFA" w:rsidRDefault="00116A2F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gliche Beitragsformate:</w:t>
      </w:r>
    </w:p>
    <w:p w14:paraId="039139BD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Vortrag</w:t>
      </w:r>
    </w:p>
    <w:p w14:paraId="7560CC37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Posterpr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sentation </w:t>
      </w:r>
    </w:p>
    <w:p w14:paraId="1D8761E7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Gespr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 xml:space="preserve">chsrunden, </w:t>
      </w:r>
    </w:p>
    <w:p w14:paraId="6DC3A193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Einbindung von Filmausschnitte und Dokumentationen </w:t>
      </w:r>
    </w:p>
    <w:p w14:paraId="051A6942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 Formate k</w:t>
      </w:r>
      <w:r>
        <w:rPr>
          <w:rFonts w:ascii="Garamond" w:hAnsi="Garamond"/>
          <w:sz w:val="24"/>
          <w:szCs w:val="24"/>
        </w:rPr>
        <w:t>ö</w:t>
      </w:r>
      <w:r>
        <w:rPr>
          <w:rFonts w:ascii="Garamond" w:hAnsi="Garamond"/>
          <w:sz w:val="24"/>
          <w:szCs w:val="24"/>
        </w:rPr>
        <w:t>nnen durch Flyer, Handouts und PowerPoint Pr</w:t>
      </w:r>
      <w:r>
        <w:rPr>
          <w:rFonts w:ascii="Garamond" w:hAnsi="Garamond"/>
          <w:sz w:val="24"/>
          <w:szCs w:val="24"/>
        </w:rPr>
        <w:t>ä</w:t>
      </w:r>
      <w:r>
        <w:rPr>
          <w:rFonts w:ascii="Garamond" w:hAnsi="Garamond"/>
          <w:sz w:val="24"/>
          <w:szCs w:val="24"/>
        </w:rPr>
        <w:t>sentationen unterst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tzt werden</w:t>
      </w:r>
    </w:p>
    <w:p w14:paraId="6144CF55" w14:textId="77777777" w:rsidR="00D90BFA" w:rsidRDefault="00116A2F">
      <w:pPr>
        <w:pStyle w:val="Listenabsatz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Kontakt: Valerie Broustin (</w:t>
      </w:r>
      <w:hyperlink r:id="rId7" w:history="1">
        <w:r>
          <w:rPr>
            <w:rStyle w:val="Hyperlink0"/>
            <w:rFonts w:ascii="Garamond" w:hAnsi="Garamond"/>
            <w:sz w:val="24"/>
            <w:szCs w:val="24"/>
          </w:rPr>
          <w:t>broustin@uni-bonn.de</w:t>
        </w:r>
      </w:hyperlink>
      <w:r>
        <w:rPr>
          <w:rFonts w:ascii="Garamond" w:hAnsi="Garamond"/>
          <w:sz w:val="24"/>
          <w:szCs w:val="24"/>
        </w:rPr>
        <w:t>), Vanessa Crawford (vanessa.crawford@uni-bonn.de), Lena Sperk (</w:t>
      </w:r>
      <w:hyperlink r:id="rId8" w:history="1">
        <w:r>
          <w:rPr>
            <w:rStyle w:val="Hyperlink0"/>
            <w:rFonts w:ascii="Garamond" w:hAnsi="Garamond"/>
            <w:sz w:val="24"/>
            <w:szCs w:val="24"/>
          </w:rPr>
          <w:t>s5llsper@uni-bonn.de</w:t>
        </w:r>
      </w:hyperlink>
      <w:r>
        <w:rPr>
          <w:rFonts w:ascii="Garamond" w:hAnsi="Garamond"/>
          <w:sz w:val="24"/>
          <w:szCs w:val="24"/>
        </w:rPr>
        <w:t>)</w:t>
      </w:r>
    </w:p>
    <w:p w14:paraId="27D2DF39" w14:textId="77777777" w:rsidR="00D90BFA" w:rsidRDefault="00116A2F">
      <w:pPr>
        <w:jc w:val="both"/>
      </w:pPr>
      <w:r>
        <w:rPr>
          <w:rFonts w:ascii="Garamond" w:hAnsi="Garamond"/>
          <w:sz w:val="24"/>
          <w:szCs w:val="24"/>
        </w:rPr>
        <w:t>Auf Anfrage kann eine Bibliographie zur Verf</w:t>
      </w:r>
      <w:r>
        <w:rPr>
          <w:rFonts w:ascii="Garamond" w:hAnsi="Garamond"/>
          <w:sz w:val="24"/>
          <w:szCs w:val="24"/>
        </w:rPr>
        <w:t>ü</w:t>
      </w:r>
      <w:r>
        <w:rPr>
          <w:rFonts w:ascii="Garamond" w:hAnsi="Garamond"/>
          <w:sz w:val="24"/>
          <w:szCs w:val="24"/>
        </w:rPr>
        <w:t>gung gestellt werden.</w:t>
      </w:r>
    </w:p>
    <w:sectPr w:rsidR="00D90BFA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01170" w14:textId="77777777" w:rsidR="00116A2F" w:rsidRDefault="00116A2F">
      <w:pPr>
        <w:spacing w:after="0" w:line="240" w:lineRule="auto"/>
      </w:pPr>
      <w:r>
        <w:separator/>
      </w:r>
    </w:p>
  </w:endnote>
  <w:endnote w:type="continuationSeparator" w:id="0">
    <w:p w14:paraId="138D587E" w14:textId="77777777" w:rsidR="00116A2F" w:rsidRDefault="0011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7D0F" w14:textId="77777777" w:rsidR="00D90BFA" w:rsidRDefault="00D90BF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A7CF6" w14:textId="77777777" w:rsidR="00116A2F" w:rsidRDefault="00116A2F">
      <w:pPr>
        <w:spacing w:after="0" w:line="240" w:lineRule="auto"/>
      </w:pPr>
      <w:r>
        <w:separator/>
      </w:r>
    </w:p>
  </w:footnote>
  <w:footnote w:type="continuationSeparator" w:id="0">
    <w:p w14:paraId="33E578E5" w14:textId="77777777" w:rsidR="00116A2F" w:rsidRDefault="0011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383A" w14:textId="77777777" w:rsidR="00D90BFA" w:rsidRDefault="00D90BFA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3139"/>
    <w:multiLevelType w:val="hybridMultilevel"/>
    <w:tmpl w:val="15C2288C"/>
    <w:numStyleLink w:val="ImportierterStil1"/>
  </w:abstractNum>
  <w:abstractNum w:abstractNumId="1" w15:restartNumberingAfterBreak="0">
    <w:nsid w:val="4A2B17F3"/>
    <w:multiLevelType w:val="hybridMultilevel"/>
    <w:tmpl w:val="15C2288C"/>
    <w:styleLink w:val="ImportierterStil1"/>
    <w:lvl w:ilvl="0" w:tplc="D04EC82A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A70C0">
      <w:start w:val="1"/>
      <w:numFmt w:val="bullet"/>
      <w:lvlText w:val="o"/>
      <w:lvlJc w:val="left"/>
      <w:pPr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10E6C0">
      <w:start w:val="1"/>
      <w:numFmt w:val="bullet"/>
      <w:lvlText w:val="▪"/>
      <w:lvlJc w:val="left"/>
      <w:pPr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6076C">
      <w:start w:val="1"/>
      <w:numFmt w:val="bullet"/>
      <w:lvlText w:val="•"/>
      <w:lvlJc w:val="left"/>
      <w:pPr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01FA4">
      <w:start w:val="1"/>
      <w:numFmt w:val="bullet"/>
      <w:lvlText w:val="o"/>
      <w:lvlJc w:val="left"/>
      <w:pPr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00284">
      <w:start w:val="1"/>
      <w:numFmt w:val="bullet"/>
      <w:lvlText w:val="▪"/>
      <w:lvlJc w:val="left"/>
      <w:pPr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C4574">
      <w:start w:val="1"/>
      <w:numFmt w:val="bullet"/>
      <w:lvlText w:val="•"/>
      <w:lvlJc w:val="left"/>
      <w:pPr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C88F4">
      <w:start w:val="1"/>
      <w:numFmt w:val="bullet"/>
      <w:lvlText w:val="o"/>
      <w:lvlJc w:val="left"/>
      <w:pPr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5C02E8">
      <w:start w:val="1"/>
      <w:numFmt w:val="bullet"/>
      <w:lvlText w:val="▪"/>
      <w:lvlJc w:val="left"/>
      <w:pPr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66238657">
    <w:abstractNumId w:val="1"/>
  </w:num>
  <w:num w:numId="2" w16cid:durableId="19876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FA"/>
    <w:rsid w:val="00116A2F"/>
    <w:rsid w:val="00D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5B23"/>
  <w15:docId w15:val="{B04C3AB1-6B2D-4CCA-8884-872C4FEF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Aptos" w:eastAsia="Aptos" w:hAnsi="Aptos" w:cs="Aptos"/>
      <w:color w:val="000000"/>
      <w:kern w:val="2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467886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5llsper@uni-bon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ustin@uni-bon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Valerie Broustin</cp:lastModifiedBy>
  <cp:revision>2</cp:revision>
  <dcterms:created xsi:type="dcterms:W3CDTF">2024-04-12T08:31:00Z</dcterms:created>
  <dcterms:modified xsi:type="dcterms:W3CDTF">2024-04-12T08:31:00Z</dcterms:modified>
</cp:coreProperties>
</file>